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6833A" w14:textId="186B430D" w:rsidR="00515E55" w:rsidRDefault="00515E55" w:rsidP="00515E55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>
        <w:rPr>
          <w:noProof/>
        </w:rPr>
        <w:drawing>
          <wp:inline distT="0" distB="0" distL="0" distR="0" wp14:anchorId="422C93C2" wp14:editId="432D551D">
            <wp:extent cx="4886325" cy="2952750"/>
            <wp:effectExtent l="0" t="0" r="9525" b="0"/>
            <wp:docPr id="3" name="Obraz 2" descr="Zdjęcie do Nowy wniosek o dodatek osłonow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djęcie do Nowy wniosek o dodatek osłonowy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23E66" w14:textId="44D5B03A" w:rsidR="00515E55" w:rsidRPr="00515E55" w:rsidRDefault="00515E55" w:rsidP="00515E55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Dodatek osłonowy 2024 </w:t>
      </w:r>
    </w:p>
    <w:p w14:paraId="249B7580" w14:textId="0DABB024" w:rsidR="00515E55" w:rsidRPr="00515E55" w:rsidRDefault="00515E55" w:rsidP="00515E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515E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</w:t>
      </w:r>
      <w:r w:rsidRPr="00515E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nformujemy, że 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Ośrodku Pomocy Społecznej w Przelewicach, w dziale świadczeń rodzinnych </w:t>
      </w:r>
      <w:r w:rsidRPr="00515E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można składać wnioski o </w:t>
      </w:r>
      <w:r w:rsidRPr="00515E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wypłatę dodatku osłonowego. </w:t>
      </w:r>
      <w:r w:rsidRPr="00515E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Wnioski o przyznanie dodatku osłonowego można składać osobiście w  Ośrodku Pomocy Społecznej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515E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lub przez Internet (</w:t>
      </w:r>
      <w:proofErr w:type="spellStart"/>
      <w:r w:rsidRPr="00515E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ePUAP</w:t>
      </w:r>
      <w:proofErr w:type="spellEnd"/>
      <w:r w:rsidRPr="00515E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profil zaufany),  taki wniosek musi być opatrzony podpisem elektronicznym bądź uwierzytelniony profilem zaufanym.</w:t>
      </w:r>
    </w:p>
    <w:p w14:paraId="7AF779AD" w14:textId="77777777" w:rsidR="00515E55" w:rsidRPr="00515E55" w:rsidRDefault="00515E55" w:rsidP="00515E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515E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Dodatek osłonowy przysługuje:</w:t>
      </w:r>
    </w:p>
    <w:p w14:paraId="0303DB4F" w14:textId="77777777" w:rsidR="00515E55" w:rsidRPr="00515E55" w:rsidRDefault="00515E55" w:rsidP="00515E5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Osobie w gospodarstwie domowym jednoosobowym, w którym wysokość przeciętnego miesięcznego dochodu </w:t>
      </w:r>
      <w:r w:rsidRPr="00515E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nie przekracza kwoty 2100 zł,</w:t>
      </w:r>
    </w:p>
    <w:p w14:paraId="46012A1C" w14:textId="77777777" w:rsidR="00515E55" w:rsidRPr="00515E55" w:rsidRDefault="00515E55" w:rsidP="00515E5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Osobie w gospodarstwie domowym wieloosobowym, w którym wysokość przeciętnego miesięcznego dochodu </w:t>
      </w:r>
      <w:r w:rsidRPr="00515E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nie przekracza kwoty 1500 zł na osobę.</w:t>
      </w:r>
    </w:p>
    <w:p w14:paraId="35B947CC" w14:textId="77777777" w:rsidR="00515E55" w:rsidRPr="00515E55" w:rsidRDefault="00515E55" w:rsidP="00515E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Dochód w rozumieniu art. 3 pkt 1 ustawy z dnia 28 listopada 2003 r. o świadczeniach rodzinnych</w:t>
      </w:r>
      <w:r w:rsidRPr="00515E55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pl-PL"/>
          <w14:ligatures w14:val="none"/>
        </w:rPr>
        <w:t xml:space="preserve"> </w:t>
      </w:r>
      <w:r w:rsidRPr="00515E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– za 2022 rok.</w:t>
      </w:r>
    </w:p>
    <w:p w14:paraId="20041C80" w14:textId="77777777" w:rsidR="00515E55" w:rsidRPr="00515E55" w:rsidRDefault="00515E55" w:rsidP="00515E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Do obliczenia dochodu nie uwzględnia się trzynastej i czternastej emerytury.</w:t>
      </w:r>
    </w:p>
    <w:p w14:paraId="58C6279A" w14:textId="77777777" w:rsidR="00515E55" w:rsidRPr="00515E55" w:rsidRDefault="00515E55" w:rsidP="00515E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 sytuacji gdy dochód przekracza wskazane powyżej kryteria,  dodatek będzie przyznany w mniejszej wysokości zgodnie z zasadą „złotówka za złotówkę”, minimalna kwota wypłacanych dodatków osłonowych będzie wynosić 20 zł</w:t>
      </w:r>
    </w:p>
    <w:p w14:paraId="44EA1543" w14:textId="77777777" w:rsidR="00515E55" w:rsidRPr="00515E55" w:rsidRDefault="00515E55" w:rsidP="00515E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Dodatek osłonowy w 2024 r. wynosi:</w:t>
      </w:r>
    </w:p>
    <w:p w14:paraId="633E8EC5" w14:textId="77777777" w:rsidR="00515E55" w:rsidRPr="00515E55" w:rsidRDefault="00515E55" w:rsidP="00515E5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228,80 zł dla gospodarstwa domowego jednoosobowego;</w:t>
      </w:r>
    </w:p>
    <w:p w14:paraId="71F7F6D4" w14:textId="77777777" w:rsidR="00515E55" w:rsidRPr="00515E55" w:rsidRDefault="00515E55" w:rsidP="00515E5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343,20 zł dla gospodarstwa domowego składającego się z 2 do 3 osób;</w:t>
      </w:r>
    </w:p>
    <w:p w14:paraId="50C505FF" w14:textId="77777777" w:rsidR="00515E55" w:rsidRPr="00515E55" w:rsidRDefault="00515E55" w:rsidP="00515E5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486,20 zł dla gospodarstwa domowego składającego się z 4 do 5 osób;</w:t>
      </w:r>
    </w:p>
    <w:p w14:paraId="3183DF87" w14:textId="77777777" w:rsidR="00515E55" w:rsidRPr="00515E55" w:rsidRDefault="00515E55" w:rsidP="00515E5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657,80 zł dla gospodarstwa domowego składającego się z co najmniej 6 osób.</w:t>
      </w:r>
    </w:p>
    <w:p w14:paraId="2B231A5B" w14:textId="77777777" w:rsidR="00515E55" w:rsidRPr="00515E55" w:rsidRDefault="00515E55" w:rsidP="00515E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Przepisy przewidują także podwyższony dodatek osłonowy przysługujący osobom opalającym domy węglem:</w:t>
      </w:r>
    </w:p>
    <w:p w14:paraId="7CB6E681" w14:textId="77777777" w:rsidR="00515E55" w:rsidRPr="00515E55" w:rsidRDefault="00515E55" w:rsidP="00515E5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286,00 zł dla gospodarstwa domowego jednoosobowego;</w:t>
      </w:r>
    </w:p>
    <w:p w14:paraId="0FB5CDB7" w14:textId="77777777" w:rsidR="00515E55" w:rsidRPr="00515E55" w:rsidRDefault="00515E55" w:rsidP="00515E5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429,00 zł dla gospodarstwa domowego składającego się z 2 do 3 osób;</w:t>
      </w:r>
    </w:p>
    <w:p w14:paraId="4CA199DB" w14:textId="77777777" w:rsidR="00515E55" w:rsidRPr="00515E55" w:rsidRDefault="00515E55" w:rsidP="00515E5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607,75 zł dla gospodarstwa domowego składającego się z 4 do 5 osób;</w:t>
      </w:r>
    </w:p>
    <w:p w14:paraId="6E983F1F" w14:textId="77777777" w:rsidR="00515E55" w:rsidRPr="00515E55" w:rsidRDefault="00515E55" w:rsidP="00515E5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822,25 zł dla gospodarstwa domowego składającego się z co najmniej 6 osób.</w:t>
      </w:r>
    </w:p>
    <w:p w14:paraId="61BA7CEC" w14:textId="77777777" w:rsidR="00515E55" w:rsidRPr="00515E55" w:rsidRDefault="00515E55" w:rsidP="00515E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! Podwyższenie kwoty dofinansowania jest uzależnione od źródła ogrzewania –</w:t>
      </w: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wyższa kwota dodatku przysługuje w przypadku gdy głównym źródłem ogrzewania gospodarstwa domowego jest kocioł na paliwo stałe, kominek, koza, ogrzewacz powietrza, trzon kuchenny, </w:t>
      </w:r>
      <w:proofErr w:type="spellStart"/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piecokuchnia</w:t>
      </w:r>
      <w:proofErr w:type="spellEnd"/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kuchnia węglowa lub piec kaflowy na paliwo stałe, zasilane węglem lub paliwami węglopochodnymi, </w:t>
      </w:r>
      <w:r w:rsidRPr="00515E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zgłoszone do centralnej ewidencji emisyjności budynków,</w:t>
      </w: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 której mowa w art. 27a ust. 1 ustawy z dnia 21 listopada 2008 r. o wspieraniu termomodernizacji i remontów oraz o centralnej ewidencji emisyjności budynków (Dz. U. z 2022 r. poz. 438, 1561, 1576, 1967 i 2456).</w:t>
      </w:r>
    </w:p>
    <w:p w14:paraId="1579BA05" w14:textId="77777777" w:rsidR="00515E55" w:rsidRPr="00515E55" w:rsidRDefault="00515E55" w:rsidP="00515E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Kto wchodzi w skład gospodarstwa domowego?</w:t>
      </w:r>
    </w:p>
    <w:p w14:paraId="79E20896" w14:textId="77777777" w:rsidR="00515E55" w:rsidRPr="00515E55" w:rsidRDefault="00515E55" w:rsidP="00515E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Gospodarstwo domowe tworzą: osoba fizyczna samotnie zamieszkująca i gospodarująca (gospodarstwo domowe jednoosobowe), albo  osoba fizyczna, oraz osoby z nią spokrewnione lub niespokrewnione pozostające w faktycznym związku, wspólnie z nią  zamieszkujące i gospodarujące (gospodarstwo domowe wieloosobowe).</w:t>
      </w:r>
    </w:p>
    <w:p w14:paraId="6F705A3A" w14:textId="77777777" w:rsidR="00515E55" w:rsidRPr="00515E55" w:rsidRDefault="00515E55" w:rsidP="00515E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Pamiętaj</w:t>
      </w:r>
      <w:r w:rsidRPr="00515E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: ustawa o dodatku osłonowym stanowi, że jedna osoba może wchodzić w skład tylko jednego gospodarstwa domowego. </w:t>
      </w:r>
      <w:r w:rsidRPr="00515E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 przypadku gdy wniosek o wypłatę dodatku osłonowego dla gospodarstwa domowego wieloosobowego złożyła więcej niż jedna osoba, dodatek ten przyznawany jest wnioskodawcy, który złożył taki wniosek jako pierwszy.</w:t>
      </w:r>
    </w:p>
    <w:p w14:paraId="3DAE76CE" w14:textId="28103823" w:rsidR="00515E55" w:rsidRPr="00515E55" w:rsidRDefault="00515E55" w:rsidP="00515E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Rozstrzygnięcia w sprawie przyznania dodatku osłonowego.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Pozytywne rozstrzygnięcia nie mają formy decyzji, jeśli podasz swój adres e-mail we wniosku, wyślemy rozstrzygnięcie na adres elektronicznej skrzynki pocztowej. W przypadku, gdy adres email nie zostanie podany, rozstrzygnięcie nie jest wysyłane do beneficjenta. Wypłaty dodatku są realizowane niezależnie od  odebrania informacji o przyznaniu dodatku osłonowego. Decyzje odmowne są wysyłane w formie tradycyjnej.</w:t>
      </w:r>
    </w:p>
    <w:p w14:paraId="691085D0" w14:textId="77777777" w:rsidR="00515E55" w:rsidRPr="00515E55" w:rsidRDefault="00515E55" w:rsidP="00515E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Dodatek osłonowy będzie przysługiwał za okres od dnia 1 stycznia 2024 r. do dnia 30 czerwca 2024 r. i będzie wypłacany jednorazowo w terminie do dnia </w:t>
      </w:r>
      <w:r w:rsidRPr="00515E55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30 czerwca 2024 r.</w:t>
      </w:r>
    </w:p>
    <w:p w14:paraId="39EA799E" w14:textId="77777777" w:rsidR="00515E55" w:rsidRDefault="00515E55" w:rsidP="00515E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Wnioski o wypłatę dodatku osłonowego składa się do 30 kwietnia 2024 r., wnioski złożone po dniu 30 kwietnia 2024 r. pozostawia się bez rozpoznania.</w:t>
      </w:r>
    </w:p>
    <w:p w14:paraId="4DC8D647" w14:textId="43BED62D" w:rsidR="00515E55" w:rsidRDefault="00515E55" w:rsidP="00515E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Szczegółowe informacje udzielane są w Ośrodku Pomocy Społecznej w Przelewicach lub pod numerem telefonu: 91 391 38 36.</w:t>
      </w:r>
    </w:p>
    <w:p w14:paraId="6BB3DB79" w14:textId="590101A0" w:rsidR="00515E55" w:rsidRDefault="00515E55" w:rsidP="00515E55">
      <w:pPr>
        <w:pStyle w:val="Bezodstpw"/>
        <w:jc w:val="right"/>
        <w:rPr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>Kierownik Ośrodka Pomocy   Społecznej w Przelewicach</w:t>
      </w:r>
    </w:p>
    <w:p w14:paraId="3673DEE5" w14:textId="02FC3718" w:rsidR="00515E55" w:rsidRPr="00515E55" w:rsidRDefault="00685765" w:rsidP="00685765">
      <w:pPr>
        <w:pStyle w:val="Bezodstpw"/>
        <w:jc w:val="center"/>
        <w:rPr>
          <w:lang w:eastAsia="pl-PL"/>
        </w:rPr>
      </w:pPr>
      <w:r>
        <w:rPr>
          <w:lang w:eastAsia="pl-PL"/>
        </w:rPr>
        <w:t xml:space="preserve">                                                                                                                                        </w:t>
      </w:r>
      <w:r w:rsidR="00515E55">
        <w:rPr>
          <w:lang w:eastAsia="pl-PL"/>
        </w:rPr>
        <w:t>(-) Beata Kowalewska</w:t>
      </w:r>
    </w:p>
    <w:p w14:paraId="5DEA7B8C" w14:textId="62525EC4" w:rsidR="00A81DF5" w:rsidRPr="00685765" w:rsidRDefault="00515E55" w:rsidP="006857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E55">
        <w:rPr>
          <w:rFonts w:ascii="Times New Roman" w:eastAsia="Times New Roman" w:hAnsi="Times New Roman" w:cs="Calibri"/>
          <w:kern w:val="0"/>
          <w:sz w:val="24"/>
          <w:szCs w:val="24"/>
          <w:lang w:eastAsia="pl-PL"/>
          <w14:ligatures w14:val="none"/>
        </w:rPr>
        <w:t> </w:t>
      </w:r>
    </w:p>
    <w:sectPr w:rsidR="00A81DF5" w:rsidRPr="006857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D62CD"/>
    <w:multiLevelType w:val="multilevel"/>
    <w:tmpl w:val="17767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AD122F3"/>
    <w:multiLevelType w:val="multilevel"/>
    <w:tmpl w:val="E22AF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727E5E"/>
    <w:multiLevelType w:val="multilevel"/>
    <w:tmpl w:val="41F85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63418563">
    <w:abstractNumId w:val="1"/>
  </w:num>
  <w:num w:numId="2" w16cid:durableId="1752582632">
    <w:abstractNumId w:val="2"/>
  </w:num>
  <w:num w:numId="3" w16cid:durableId="217667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E55"/>
    <w:rsid w:val="00515E55"/>
    <w:rsid w:val="00685765"/>
    <w:rsid w:val="00A8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3C0A3"/>
  <w15:chartTrackingRefBased/>
  <w15:docId w15:val="{C1DB4980-9346-48A9-8D87-F1E957794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15E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0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0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600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Przelewice</dc:creator>
  <cp:keywords/>
  <dc:description/>
  <cp:lastModifiedBy>OPS Przelewice</cp:lastModifiedBy>
  <cp:revision>1</cp:revision>
  <dcterms:created xsi:type="dcterms:W3CDTF">2024-01-23T09:07:00Z</dcterms:created>
  <dcterms:modified xsi:type="dcterms:W3CDTF">2024-01-23T09:19:00Z</dcterms:modified>
</cp:coreProperties>
</file>